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CA" w:rsidRPr="000C7ACA" w:rsidRDefault="000C7ACA" w:rsidP="000C7ACA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111111"/>
          <w:kern w:val="36"/>
          <w:sz w:val="40"/>
          <w:szCs w:val="40"/>
        </w:rPr>
      </w:pPr>
      <w:r w:rsidRPr="000C7ACA">
        <w:rPr>
          <w:rFonts w:ascii="Georgia" w:eastAsia="Times New Roman" w:hAnsi="Georgia" w:cs="Times New Roman"/>
          <w:color w:val="111111"/>
          <w:kern w:val="36"/>
          <w:sz w:val="40"/>
          <w:szCs w:val="40"/>
        </w:rPr>
        <w:t>Перечень лекарственных препаратов, предназначенных для обеспечения лиц, бол</w:t>
      </w:r>
      <w:r>
        <w:rPr>
          <w:rFonts w:ascii="Georgia" w:eastAsia="Times New Roman" w:hAnsi="Georgia" w:cs="Times New Roman"/>
          <w:color w:val="111111"/>
          <w:kern w:val="36"/>
          <w:sz w:val="40"/>
          <w:szCs w:val="40"/>
        </w:rPr>
        <w:t xml:space="preserve">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  лиц после трансплантации органов </w:t>
      </w:r>
      <w:r w:rsidRPr="000C7ACA">
        <w:rPr>
          <w:rFonts w:ascii="Georgia" w:eastAsia="Times New Roman" w:hAnsi="Georgia" w:cs="Times New Roman"/>
          <w:color w:val="111111"/>
          <w:kern w:val="36"/>
          <w:sz w:val="40"/>
          <w:szCs w:val="40"/>
        </w:rPr>
        <w:t xml:space="preserve">и </w:t>
      </w:r>
      <w:r>
        <w:rPr>
          <w:rFonts w:ascii="Georgia" w:eastAsia="Times New Roman" w:hAnsi="Georgia" w:cs="Times New Roman"/>
          <w:color w:val="111111"/>
          <w:kern w:val="36"/>
          <w:sz w:val="40"/>
          <w:szCs w:val="40"/>
        </w:rPr>
        <w:t xml:space="preserve">(или) тканей  </w:t>
      </w:r>
    </w:p>
    <w:p w:rsidR="000C7ACA" w:rsidRPr="000C7ACA" w:rsidRDefault="000C7ACA" w:rsidP="000C7ACA">
      <w:pPr>
        <w:shd w:val="clear" w:color="auto" w:fill="FFFFFF"/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0"/>
          <w:szCs w:val="40"/>
        </w:rPr>
      </w:pPr>
      <w:r w:rsidRPr="000C7ACA">
        <w:rPr>
          <w:rFonts w:ascii="Georgia" w:eastAsia="Times New Roman" w:hAnsi="Georgia" w:cs="Times New Roman"/>
          <w:kern w:val="36"/>
          <w:sz w:val="40"/>
          <w:szCs w:val="40"/>
        </w:rPr>
        <w:t> </w:t>
      </w: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1387"/>
        <w:gridCol w:w="5327"/>
        <w:gridCol w:w="3636"/>
      </w:tblGrid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Код АТХ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Лекарственные препараты</w:t>
            </w:r>
          </w:p>
        </w:tc>
      </w:tr>
      <w:tr w:rsidR="000C7ACA" w:rsidRPr="000C7ACA" w:rsidTr="000C7ACA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I. Лекарственные препараты, которыми обеспечиваются больные гемофилией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В02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В02В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B02BD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антиингибиторный коагулянтный комплекс</w:t>
            </w:r>
          </w:p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мороктоког альфа</w:t>
            </w:r>
          </w:p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октоког альфа</w:t>
            </w:r>
          </w:p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фактор свертывания крови VIII</w:t>
            </w:r>
          </w:p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фактор свертывания крови IX</w:t>
            </w:r>
          </w:p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фактор свертывания крови VIII + фактор Виллебранда</w:t>
            </w:r>
          </w:p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эптаког альфа (активированный)</w:t>
            </w:r>
          </w:p>
        </w:tc>
      </w:tr>
      <w:tr w:rsidR="000C7ACA" w:rsidRPr="000C7ACA" w:rsidTr="000C7ACA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R05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R05C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R05CB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дорназа альфа</w:t>
            </w:r>
          </w:p>
        </w:tc>
      </w:tr>
      <w:tr w:rsidR="000C7ACA" w:rsidRPr="000C7ACA" w:rsidTr="000C7ACA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Н01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Н01А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Н01АС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Соматропин</w:t>
            </w:r>
          </w:p>
        </w:tc>
      </w:tr>
      <w:tr w:rsidR="000C7ACA" w:rsidRPr="000C7ACA" w:rsidTr="000C7ACA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IV. Лекарственные препараты, которыми обеспечиваются больные болезнью Гоше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А16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А16А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А16АВ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велаглюцераза альфа</w:t>
            </w:r>
          </w:p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имиглюцераза</w:t>
            </w:r>
          </w:p>
        </w:tc>
      </w:tr>
      <w:tr w:rsidR="000C7ACA" w:rsidRPr="000C7ACA" w:rsidTr="000C7ACA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V. Лекарственные препараты, которыми обеспечиваются больные </w:t>
            </w: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L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L01B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антиметаболиты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L01BB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аналоги пурина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флударабин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L01X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L01XC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ритуксимаб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L01XE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иматиниб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L01XX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бортезомиб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L04AX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Леналидомид</w:t>
            </w:r>
          </w:p>
        </w:tc>
      </w:tr>
      <w:tr w:rsidR="000C7ACA" w:rsidRPr="000C7ACA" w:rsidTr="000C7ACA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L03A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L03AB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интерфероны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интерферон бета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L03AX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глатирамера ацетат</w:t>
            </w:r>
          </w:p>
          <w:p w:rsidR="000C7ACA" w:rsidRPr="000C7ACA" w:rsidRDefault="000C7ACA" w:rsidP="000C7AC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0C7ACA" w:rsidRPr="000C7ACA" w:rsidRDefault="000C7ACA" w:rsidP="000C7AC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L04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L04A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L04AA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микофенолата мофетил</w:t>
            </w:r>
          </w:p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микофеноловая кислота</w:t>
            </w:r>
          </w:p>
        </w:tc>
      </w:tr>
      <w:tr w:rsidR="000C7ACA" w:rsidRPr="000C7ACA" w:rsidTr="000C7ACA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L04AD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такролимус</w:t>
            </w:r>
          </w:p>
          <w:p w:rsidR="000C7ACA" w:rsidRPr="000C7ACA" w:rsidRDefault="000C7ACA" w:rsidP="000C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C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циклоспорин</w:t>
            </w:r>
          </w:p>
        </w:tc>
      </w:tr>
    </w:tbl>
    <w:p w:rsidR="000C7ACA" w:rsidRPr="000C7ACA" w:rsidRDefault="000C7ACA" w:rsidP="000C7AC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7ACA" w:rsidRPr="000C7ACA" w:rsidRDefault="000C7ACA" w:rsidP="000C7A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C7AC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C7ACA" w:rsidRPr="000C7ACA" w:rsidRDefault="000C7ACA" w:rsidP="000C7A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:rsidR="00B142E9" w:rsidRPr="00B318FE" w:rsidRDefault="00B142E9" w:rsidP="00B318FE">
      <w:pPr>
        <w:jc w:val="both"/>
        <w:rPr>
          <w:sz w:val="28"/>
          <w:szCs w:val="28"/>
        </w:rPr>
      </w:pPr>
    </w:p>
    <w:sectPr w:rsidR="00B142E9" w:rsidRPr="00B318FE" w:rsidSect="00FB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2B2"/>
    <w:multiLevelType w:val="multilevel"/>
    <w:tmpl w:val="EFA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18FE"/>
    <w:rsid w:val="000C7ACA"/>
    <w:rsid w:val="00B142E9"/>
    <w:rsid w:val="00B318FE"/>
    <w:rsid w:val="00FB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0"/>
  </w:style>
  <w:style w:type="paragraph" w:styleId="1">
    <w:name w:val="heading 1"/>
    <w:basedOn w:val="a"/>
    <w:link w:val="10"/>
    <w:uiPriority w:val="9"/>
    <w:qFormat/>
    <w:rsid w:val="000C7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7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7A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C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AC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7A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7ACA"/>
    <w:rPr>
      <w:rFonts w:ascii="Arial" w:eastAsia="Times New Roman" w:hAnsi="Arial" w:cs="Arial"/>
      <w:vanish/>
      <w:sz w:val="16"/>
      <w:szCs w:val="16"/>
    </w:rPr>
  </w:style>
  <w:style w:type="character" w:customStyle="1" w:styleId="button">
    <w:name w:val="button"/>
    <w:basedOn w:val="a0"/>
    <w:rsid w:val="000C7A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7A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7ACA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C7A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3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8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6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9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88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8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3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3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13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16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8850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488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6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517</Words>
  <Characters>2950</Characters>
  <Application>Microsoft Office Word</Application>
  <DocSecurity>0</DocSecurity>
  <Lines>24</Lines>
  <Paragraphs>6</Paragraphs>
  <ScaleCrop>false</ScaleCrop>
  <Company>Grizli777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2016-03-15T05:09:00Z</dcterms:created>
  <dcterms:modified xsi:type="dcterms:W3CDTF">2016-03-15T05:59:00Z</dcterms:modified>
</cp:coreProperties>
</file>